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43" w:rsidRDefault="00CC4C43" w:rsidP="000D3FD0">
      <w:pPr>
        <w:rPr>
          <w:rFonts w:ascii="Arial" w:hAnsi="Arial" w:cs="Arial"/>
          <w:b/>
          <w:sz w:val="32"/>
          <w:szCs w:val="32"/>
          <w:u w:val="single"/>
        </w:rPr>
      </w:pPr>
    </w:p>
    <w:p w:rsidR="000D3FD0" w:rsidRPr="003B7F78" w:rsidRDefault="00CE09AA" w:rsidP="000D3FD0">
      <w:pPr>
        <w:rPr>
          <w:rFonts w:ascii="Arial" w:hAnsi="Arial" w:cs="Arial"/>
          <w:b/>
          <w:sz w:val="32"/>
          <w:szCs w:val="32"/>
          <w:u w:val="single"/>
        </w:rPr>
      </w:pPr>
      <w:r>
        <w:rPr>
          <w:rFonts w:ascii="Arial" w:hAnsi="Arial" w:cs="Arial"/>
          <w:b/>
          <w:sz w:val="32"/>
          <w:szCs w:val="32"/>
          <w:u w:val="single"/>
        </w:rPr>
        <w:t>Le camping</w:t>
      </w:r>
    </w:p>
    <w:p w:rsidR="000D3FD0" w:rsidRDefault="000D3FD0" w:rsidP="0029643B"/>
    <w:p w:rsidR="00EF7AC3" w:rsidRPr="00114133" w:rsidRDefault="00EF7AC3" w:rsidP="00EF7AC3">
      <w:pPr>
        <w:rPr>
          <w:rFonts w:ascii="Arial" w:hAnsi="Arial" w:cs="Arial"/>
          <w:i/>
          <w:sz w:val="16"/>
          <w:szCs w:val="16"/>
        </w:rPr>
      </w:pPr>
    </w:p>
    <w:p w:rsidR="00CE09AA" w:rsidRPr="00CE09AA" w:rsidRDefault="00CE09AA" w:rsidP="00CE09AA">
      <w:pPr>
        <w:spacing w:line="276" w:lineRule="auto"/>
        <w:jc w:val="both"/>
        <w:rPr>
          <w:rFonts w:ascii="Arial" w:hAnsi="Arial" w:cs="Arial"/>
          <w:sz w:val="24"/>
          <w:szCs w:val="24"/>
        </w:rPr>
      </w:pPr>
      <w:r w:rsidRPr="00CE09AA">
        <w:rPr>
          <w:rFonts w:ascii="Arial" w:hAnsi="Arial" w:cs="Arial"/>
          <w:noProof/>
          <w:sz w:val="24"/>
          <w:szCs w:val="24"/>
          <w:lang w:val="fr-CA" w:eastAsia="fr-CA"/>
        </w:rPr>
        <w:drawing>
          <wp:anchor distT="0" distB="0" distL="114300" distR="114300" simplePos="0" relativeHeight="251659264" behindDoc="0" locked="0" layoutInCell="1" allowOverlap="1" wp14:anchorId="4688BB6F" wp14:editId="068B68D8">
            <wp:simplePos x="0" y="0"/>
            <wp:positionH relativeFrom="column">
              <wp:posOffset>3443605</wp:posOffset>
            </wp:positionH>
            <wp:positionV relativeFrom="paragraph">
              <wp:posOffset>43815</wp:posOffset>
            </wp:positionV>
            <wp:extent cx="2747010" cy="1828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BIG-ZAVIDOVO-RUSSIA--JULY---680332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828800"/>
                    </a:xfrm>
                    <a:prstGeom prst="rect">
                      <a:avLst/>
                    </a:prstGeom>
                  </pic:spPr>
                </pic:pic>
              </a:graphicData>
            </a:graphic>
            <wp14:sizeRelH relativeFrom="page">
              <wp14:pctWidth>0</wp14:pctWidth>
            </wp14:sizeRelH>
            <wp14:sizeRelV relativeFrom="page">
              <wp14:pctHeight>0</wp14:pctHeight>
            </wp14:sizeRelV>
          </wp:anchor>
        </w:drawing>
      </w:r>
      <w:r w:rsidRPr="00CE09AA">
        <w:rPr>
          <w:rFonts w:ascii="Arial" w:hAnsi="Arial" w:cs="Arial"/>
          <w:sz w:val="24"/>
          <w:szCs w:val="24"/>
        </w:rPr>
        <w:t xml:space="preserve">Martin et Julie possèdent un grand terrain dans la région de la Beauce. Tous les deux ont un bel esprit d’entrepreneuriat et aimeraient exploiter leur terrain pour des événements estivaux. Ils ont pensé à louer des espaces de camping de deux types : </w:t>
      </w:r>
    </w:p>
    <w:p w:rsidR="00CE09AA" w:rsidRPr="00CE09AA" w:rsidRDefault="00CE09AA" w:rsidP="00CE09AA">
      <w:pPr>
        <w:pStyle w:val="Paragraphedeliste"/>
        <w:numPr>
          <w:ilvl w:val="0"/>
          <w:numId w:val="6"/>
        </w:numPr>
        <w:spacing w:line="276" w:lineRule="auto"/>
        <w:jc w:val="both"/>
        <w:rPr>
          <w:rFonts w:ascii="Arial" w:hAnsi="Arial" w:cs="Arial"/>
          <w:sz w:val="24"/>
          <w:szCs w:val="24"/>
        </w:rPr>
      </w:pPr>
      <w:r w:rsidRPr="00CE09AA">
        <w:rPr>
          <w:rFonts w:ascii="Arial" w:hAnsi="Arial" w:cs="Arial"/>
          <w:sz w:val="24"/>
          <w:szCs w:val="24"/>
        </w:rPr>
        <w:t>petit espace pour 1 à 2 personnes ;</w:t>
      </w:r>
    </w:p>
    <w:p w:rsidR="00CE09AA" w:rsidRPr="00CE09AA" w:rsidRDefault="00CE09AA" w:rsidP="00CE09AA">
      <w:pPr>
        <w:pStyle w:val="Paragraphedeliste"/>
        <w:numPr>
          <w:ilvl w:val="0"/>
          <w:numId w:val="6"/>
        </w:numPr>
        <w:spacing w:line="276" w:lineRule="auto"/>
        <w:jc w:val="both"/>
        <w:rPr>
          <w:rFonts w:ascii="Arial" w:hAnsi="Arial" w:cs="Arial"/>
          <w:sz w:val="24"/>
          <w:szCs w:val="24"/>
        </w:rPr>
      </w:pPr>
      <w:r w:rsidRPr="00CE09AA">
        <w:rPr>
          <w:rFonts w:ascii="Arial" w:hAnsi="Arial" w:cs="Arial"/>
          <w:sz w:val="24"/>
          <w:szCs w:val="24"/>
        </w:rPr>
        <w:t>grand espace pour plus de 2 personnes ;</w:t>
      </w:r>
    </w:p>
    <w:p w:rsidR="00CE09AA" w:rsidRPr="00CE09AA" w:rsidRDefault="00CE09AA" w:rsidP="00CE09AA">
      <w:pPr>
        <w:pStyle w:val="Paragraphedeliste"/>
        <w:numPr>
          <w:ilvl w:val="0"/>
          <w:numId w:val="6"/>
        </w:numPr>
        <w:spacing w:line="276" w:lineRule="auto"/>
        <w:jc w:val="both"/>
        <w:rPr>
          <w:rFonts w:ascii="Arial" w:hAnsi="Arial" w:cs="Arial"/>
          <w:sz w:val="24"/>
          <w:szCs w:val="24"/>
        </w:rPr>
      </w:pPr>
      <w:r w:rsidRPr="00CE09AA">
        <w:rPr>
          <w:rFonts w:ascii="Arial" w:hAnsi="Arial" w:cs="Arial"/>
          <w:sz w:val="24"/>
          <w:szCs w:val="24"/>
        </w:rPr>
        <w:t>Pour un total de 138 emplacements.</w:t>
      </w:r>
    </w:p>
    <w:p w:rsidR="00CE09AA" w:rsidRPr="00CE09AA" w:rsidRDefault="00CE09AA" w:rsidP="00CE09AA">
      <w:pPr>
        <w:spacing w:line="276" w:lineRule="auto"/>
        <w:jc w:val="both"/>
        <w:rPr>
          <w:rFonts w:ascii="Arial" w:hAnsi="Arial" w:cs="Arial"/>
          <w:sz w:val="24"/>
          <w:szCs w:val="24"/>
        </w:rPr>
      </w:pPr>
    </w:p>
    <w:p w:rsidR="00CE09AA" w:rsidRPr="00CE09AA" w:rsidRDefault="00CE09AA" w:rsidP="00CE09AA">
      <w:pPr>
        <w:spacing w:line="276" w:lineRule="auto"/>
        <w:jc w:val="both"/>
        <w:rPr>
          <w:rFonts w:ascii="Arial" w:hAnsi="Arial" w:cs="Arial"/>
          <w:sz w:val="24"/>
          <w:szCs w:val="24"/>
        </w:rPr>
      </w:pPr>
      <w:r w:rsidRPr="00CE09AA">
        <w:rPr>
          <w:rFonts w:ascii="Arial" w:hAnsi="Arial" w:cs="Arial"/>
          <w:noProof/>
          <w:sz w:val="24"/>
          <w:szCs w:val="24"/>
          <w:lang w:val="fr-CA" w:eastAsia="fr-CA"/>
        </w:rPr>
        <w:drawing>
          <wp:anchor distT="0" distB="0" distL="114300" distR="114300" simplePos="0" relativeHeight="251660288" behindDoc="0" locked="0" layoutInCell="1" allowOverlap="1" wp14:anchorId="2D41DFF1" wp14:editId="5338E03D">
            <wp:simplePos x="0" y="0"/>
            <wp:positionH relativeFrom="column">
              <wp:posOffset>19050</wp:posOffset>
            </wp:positionH>
            <wp:positionV relativeFrom="paragraph">
              <wp:posOffset>44450</wp:posOffset>
            </wp:positionV>
            <wp:extent cx="2863850" cy="19100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Water-Tank-And-Solar-Panels-798974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3850" cy="1910080"/>
                    </a:xfrm>
                    <a:prstGeom prst="rect">
                      <a:avLst/>
                    </a:prstGeom>
                  </pic:spPr>
                </pic:pic>
              </a:graphicData>
            </a:graphic>
            <wp14:sizeRelH relativeFrom="page">
              <wp14:pctWidth>0</wp14:pctWidth>
            </wp14:sizeRelH>
            <wp14:sizeRelV relativeFrom="page">
              <wp14:pctHeight>0</wp14:pctHeight>
            </wp14:sizeRelV>
          </wp:anchor>
        </w:drawing>
      </w:r>
      <w:r w:rsidRPr="00CE09AA">
        <w:rPr>
          <w:rFonts w:ascii="Arial" w:hAnsi="Arial" w:cs="Arial"/>
          <w:sz w:val="24"/>
          <w:szCs w:val="24"/>
        </w:rPr>
        <w:t>En ce qui a trait au besoin des campeurs en eau, ils ont estimé à 10 litres par jour pour les petits espaces et 30 litres par jour pour les grands espaces. Pour répondre à ce besoin, ils ont mis en place un système de récupération d’eau de pluie à l’aide de différentes citernes. Après plusieurs années à compiler leurs données, ils ont remarqué qu’ils pouvaient fournir 3000 litres par jour.</w:t>
      </w:r>
    </w:p>
    <w:p w:rsidR="00CE09AA" w:rsidRPr="00CE09AA" w:rsidRDefault="00CE09AA" w:rsidP="00CE09AA">
      <w:pPr>
        <w:spacing w:line="276" w:lineRule="auto"/>
        <w:jc w:val="both"/>
        <w:rPr>
          <w:rFonts w:ascii="Arial" w:hAnsi="Arial" w:cs="Arial"/>
          <w:sz w:val="24"/>
          <w:szCs w:val="24"/>
        </w:rPr>
      </w:pPr>
    </w:p>
    <w:p w:rsidR="00CE09AA" w:rsidRDefault="00CE09AA" w:rsidP="00CE09AA">
      <w:pPr>
        <w:spacing w:line="276" w:lineRule="auto"/>
        <w:jc w:val="both"/>
        <w:rPr>
          <w:rFonts w:ascii="Arial" w:hAnsi="Arial" w:cs="Arial"/>
          <w:b/>
          <w:sz w:val="24"/>
          <w:szCs w:val="24"/>
        </w:rPr>
      </w:pPr>
    </w:p>
    <w:p w:rsidR="008B127E" w:rsidRDefault="008B127E" w:rsidP="00CE09AA">
      <w:pPr>
        <w:spacing w:line="276" w:lineRule="auto"/>
        <w:jc w:val="both"/>
        <w:rPr>
          <w:rFonts w:ascii="Arial" w:hAnsi="Arial" w:cs="Arial"/>
          <w:b/>
          <w:sz w:val="24"/>
          <w:szCs w:val="24"/>
        </w:rPr>
      </w:pPr>
    </w:p>
    <w:p w:rsidR="00CE09AA" w:rsidRPr="00CE09AA" w:rsidRDefault="00CE09AA" w:rsidP="00CE09AA">
      <w:pPr>
        <w:spacing w:line="276" w:lineRule="auto"/>
        <w:jc w:val="both"/>
        <w:rPr>
          <w:rFonts w:ascii="Arial" w:hAnsi="Arial" w:cs="Arial"/>
          <w:b/>
          <w:sz w:val="24"/>
          <w:szCs w:val="24"/>
        </w:rPr>
      </w:pPr>
      <w:bookmarkStart w:id="0" w:name="_GoBack"/>
      <w:bookmarkEnd w:id="0"/>
      <w:r w:rsidRPr="00CE09AA">
        <w:rPr>
          <w:rFonts w:ascii="Arial" w:hAnsi="Arial" w:cs="Arial"/>
          <w:b/>
          <w:sz w:val="24"/>
          <w:szCs w:val="24"/>
        </w:rPr>
        <w:t xml:space="preserve">Comment s’y prendre pour fixer les coûts de location associés à chaque type d’emplacement et évaluer les revenus potentiels à chaque jour de location ? </w:t>
      </w:r>
    </w:p>
    <w:p w:rsidR="00CC4C43" w:rsidRPr="00CE09AA" w:rsidRDefault="00CC4C43" w:rsidP="00CE09AA">
      <w:pPr>
        <w:jc w:val="both"/>
        <w:rPr>
          <w:rFonts w:ascii="Arial" w:hAnsi="Arial" w:cs="Arial"/>
          <w:color w:val="000000"/>
          <w:sz w:val="24"/>
          <w:szCs w:val="24"/>
          <w:shd w:val="clear" w:color="auto" w:fill="FFFFFF"/>
        </w:rPr>
      </w:pPr>
    </w:p>
    <w:sectPr w:rsidR="00CC4C43" w:rsidRPr="00CE09AA">
      <w:headerReference w:type="default" r:id="rId11"/>
      <w:footerReference w:type="default" r:id="rId12"/>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42" w:rsidRDefault="00824A42" w:rsidP="00A50E11">
      <w:r>
        <w:separator/>
      </w:r>
    </w:p>
  </w:endnote>
  <w:endnote w:type="continuationSeparator" w:id="0">
    <w:p w:rsidR="00824A42" w:rsidRDefault="00824A42"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41" w:rsidRPr="00280B93" w:rsidRDefault="00396BC2">
    <w:pPr>
      <w:pStyle w:val="Pieddepage"/>
      <w:pBdr>
        <w:top w:val="thinThickSmallGap" w:sz="24" w:space="1" w:color="622423" w:themeColor="accent2" w:themeShade="7F"/>
      </w:pBdr>
      <w:rPr>
        <w:b/>
        <w:bCs/>
        <w:i/>
        <w:color w:val="000000" w:themeColor="text1"/>
      </w:rPr>
    </w:pPr>
    <w:r>
      <w:rPr>
        <w:b/>
        <w:bCs/>
        <w:i/>
        <w:color w:val="000000" w:themeColor="text1"/>
      </w:rPr>
      <w:t>Mélanie Tremblay, chercheure à l’UQAR, janvier 2016</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8B127E" w:rsidRPr="008B127E">
      <w:rPr>
        <w:rFonts w:asciiTheme="majorHAnsi" w:eastAsiaTheme="majorEastAsia" w:hAnsiTheme="majorHAnsi" w:cstheme="majorBidi"/>
        <w:noProof/>
      </w:rPr>
      <w:t>1</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42" w:rsidRDefault="00824A42" w:rsidP="00A50E11">
      <w:r>
        <w:separator/>
      </w:r>
    </w:p>
  </w:footnote>
  <w:footnote w:type="continuationSeparator" w:id="0">
    <w:p w:rsidR="00824A42" w:rsidRDefault="00824A42" w:rsidP="00A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008"/>
      <w:gridCol w:w="3003"/>
    </w:tblGrid>
    <w:tr w:rsidR="00A50E11">
      <w:tc>
        <w:tcPr>
          <w:tcW w:w="3500" w:type="pct"/>
          <w:tcBorders>
            <w:bottom w:val="single" w:sz="4" w:space="0" w:color="auto"/>
          </w:tcBorders>
          <w:vAlign w:val="bottom"/>
        </w:tcPr>
        <w:p w:rsidR="00B8091D" w:rsidRPr="005E511D" w:rsidRDefault="003A7BC0" w:rsidP="00B8091D">
          <w:pPr>
            <w:pStyle w:val="En-tte"/>
            <w:rPr>
              <w:b/>
              <w:bCs/>
              <w:color w:val="000000" w:themeColor="text1"/>
              <w:sz w:val="28"/>
              <w:szCs w:val="28"/>
            </w:rPr>
          </w:pPr>
          <w:r>
            <w:rPr>
              <w:b/>
              <w:bCs/>
              <w:color w:val="000000" w:themeColor="text1"/>
              <w:sz w:val="28"/>
              <w:szCs w:val="28"/>
            </w:rPr>
            <w:t xml:space="preserve">Défi : </w:t>
          </w:r>
          <w:r w:rsidR="00CE09AA">
            <w:rPr>
              <w:b/>
              <w:bCs/>
              <w:color w:val="000000" w:themeColor="text1"/>
              <w:sz w:val="28"/>
              <w:szCs w:val="28"/>
            </w:rPr>
            <w:t>Le camping</w:t>
          </w:r>
        </w:p>
        <w:p w:rsidR="003B7F78" w:rsidRDefault="00A72C86" w:rsidP="00A72C86">
          <w:pPr>
            <w:pStyle w:val="En-tte"/>
            <w:rPr>
              <w:b/>
              <w:bCs/>
              <w:color w:val="000000" w:themeColor="text1"/>
              <w:sz w:val="16"/>
              <w:szCs w:val="16"/>
            </w:rPr>
          </w:pPr>
          <w:r w:rsidRPr="005E511D">
            <w:rPr>
              <w:b/>
              <w:bCs/>
              <w:color w:val="000000" w:themeColor="text1"/>
              <w:sz w:val="16"/>
              <w:szCs w:val="16"/>
            </w:rPr>
            <w:t>Cours </w:t>
          </w:r>
          <w:r w:rsidR="002E1568">
            <w:rPr>
              <w:b/>
              <w:bCs/>
              <w:color w:val="000000" w:themeColor="text1"/>
              <w:sz w:val="16"/>
              <w:szCs w:val="16"/>
            </w:rPr>
            <w:t xml:space="preserve"> en optimisation :</w:t>
          </w:r>
          <w:r w:rsidR="002826CC">
            <w:rPr>
              <w:b/>
              <w:bCs/>
              <w:color w:val="000000" w:themeColor="text1"/>
              <w:sz w:val="16"/>
              <w:szCs w:val="16"/>
            </w:rPr>
            <w:t xml:space="preserve"> </w:t>
          </w:r>
          <w:r w:rsidR="002E1568">
            <w:rPr>
              <w:b/>
              <w:bCs/>
              <w:color w:val="000000" w:themeColor="text1"/>
              <w:sz w:val="16"/>
              <w:szCs w:val="16"/>
            </w:rPr>
            <w:t>MAT-5150-2, MAT-5160-2, MAT-5170-2</w:t>
          </w:r>
        </w:p>
        <w:p w:rsidR="00F823F8" w:rsidRPr="00F823F8" w:rsidRDefault="00F823F8" w:rsidP="00FE15F0">
          <w:pPr>
            <w:pStyle w:val="En-tte"/>
            <w:rPr>
              <w:b/>
              <w:bCs/>
              <w:color w:val="000000" w:themeColor="text1"/>
              <w:sz w:val="16"/>
              <w:szCs w:val="16"/>
            </w:rPr>
          </w:pPr>
        </w:p>
      </w:tc>
      <w:tc>
        <w:tcPr>
          <w:tcW w:w="1500" w:type="pct"/>
          <w:tcBorders>
            <w:bottom w:val="single" w:sz="4" w:space="0" w:color="943634" w:themeColor="accent2" w:themeShade="BF"/>
          </w:tcBorders>
          <w:shd w:val="clear" w:color="auto" w:fill="943634" w:themeFill="accent2" w:themeFillShade="BF"/>
          <w:vAlign w:val="bottom"/>
        </w:tcPr>
        <w:p w:rsidR="003A7BC0" w:rsidRDefault="003A7BC0" w:rsidP="003A7BC0">
          <w:pPr>
            <w:pStyle w:val="En-tte"/>
            <w:rPr>
              <w:b/>
              <w:color w:val="FFFFFF" w:themeColor="background1"/>
            </w:rPr>
          </w:pPr>
          <w:r>
            <w:rPr>
              <w:b/>
              <w:color w:val="FFFFFF" w:themeColor="background1"/>
            </w:rPr>
            <w:t>AQIFGA 2017</w:t>
          </w:r>
          <w:r w:rsidRPr="005E511D">
            <w:rPr>
              <w:b/>
              <w:color w:val="FFFFFF" w:themeColor="background1"/>
            </w:rPr>
            <w:t xml:space="preserve"> </w:t>
          </w:r>
        </w:p>
        <w:p w:rsidR="003A7BC0" w:rsidRPr="005E511D" w:rsidRDefault="003A7BC0" w:rsidP="003A7BC0">
          <w:pPr>
            <w:pStyle w:val="En-tte"/>
            <w:rPr>
              <w:b/>
              <w:color w:val="FFFFFF" w:themeColor="background1"/>
            </w:rPr>
          </w:pPr>
          <w:proofErr w:type="spellStart"/>
          <w:r>
            <w:rPr>
              <w:b/>
              <w:color w:val="FFFFFF" w:themeColor="background1"/>
            </w:rPr>
            <w:t>Geogebra</w:t>
          </w:r>
          <w:proofErr w:type="spellEnd"/>
          <w:r>
            <w:rPr>
              <w:b/>
              <w:color w:val="FFFFFF" w:themeColor="background1"/>
            </w:rPr>
            <w:t xml:space="preserve"> et m</w:t>
          </w:r>
          <w:r w:rsidRPr="005E511D">
            <w:rPr>
              <w:b/>
              <w:color w:val="FFFFFF" w:themeColor="background1"/>
            </w:rPr>
            <w:t>athématique FBD</w:t>
          </w:r>
        </w:p>
        <w:p w:rsidR="00F823F8" w:rsidRPr="009D6D37" w:rsidRDefault="00F823F8" w:rsidP="000701CA">
          <w:pPr>
            <w:pStyle w:val="En-tte"/>
            <w:rPr>
              <w:b/>
              <w:color w:val="FFFFFF" w:themeColor="background1"/>
            </w:rPr>
          </w:pPr>
        </w:p>
      </w:tc>
    </w:tr>
  </w:tbl>
  <w:p w:rsidR="00A50E11" w:rsidRDefault="00A50E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5DD"/>
    <w:multiLevelType w:val="hybridMultilevel"/>
    <w:tmpl w:val="49E08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6A61BC"/>
    <w:multiLevelType w:val="hybridMultilevel"/>
    <w:tmpl w:val="45F05B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0EF4272"/>
    <w:multiLevelType w:val="hybridMultilevel"/>
    <w:tmpl w:val="A858D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1B1002"/>
    <w:multiLevelType w:val="hybridMultilevel"/>
    <w:tmpl w:val="839695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49"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406EC"/>
    <w:rsid w:val="00042A3D"/>
    <w:rsid w:val="0005268E"/>
    <w:rsid w:val="000701CA"/>
    <w:rsid w:val="00071D14"/>
    <w:rsid w:val="000C3A65"/>
    <w:rsid w:val="000C7E99"/>
    <w:rsid w:val="000D3FD0"/>
    <w:rsid w:val="000F2491"/>
    <w:rsid w:val="00117938"/>
    <w:rsid w:val="001551E6"/>
    <w:rsid w:val="00162A01"/>
    <w:rsid w:val="00165A4A"/>
    <w:rsid w:val="00176456"/>
    <w:rsid w:val="001803D8"/>
    <w:rsid w:val="001A35DE"/>
    <w:rsid w:val="001C2A16"/>
    <w:rsid w:val="001C4C72"/>
    <w:rsid w:val="001C51E0"/>
    <w:rsid w:val="0020086D"/>
    <w:rsid w:val="00200DFE"/>
    <w:rsid w:val="00223DE2"/>
    <w:rsid w:val="002506E8"/>
    <w:rsid w:val="00275B61"/>
    <w:rsid w:val="00280B93"/>
    <w:rsid w:val="002826CC"/>
    <w:rsid w:val="00286AA7"/>
    <w:rsid w:val="0029643B"/>
    <w:rsid w:val="002A13F2"/>
    <w:rsid w:val="002A6667"/>
    <w:rsid w:val="002C1DB0"/>
    <w:rsid w:val="002C59E0"/>
    <w:rsid w:val="002E1568"/>
    <w:rsid w:val="002F3B05"/>
    <w:rsid w:val="003335E4"/>
    <w:rsid w:val="003648B5"/>
    <w:rsid w:val="00370E4A"/>
    <w:rsid w:val="00396BC2"/>
    <w:rsid w:val="003A26E2"/>
    <w:rsid w:val="003A7BC0"/>
    <w:rsid w:val="003B7F78"/>
    <w:rsid w:val="0041421B"/>
    <w:rsid w:val="00476CB8"/>
    <w:rsid w:val="004A1C70"/>
    <w:rsid w:val="004A2437"/>
    <w:rsid w:val="004B1337"/>
    <w:rsid w:val="004B2B65"/>
    <w:rsid w:val="004F42E1"/>
    <w:rsid w:val="00503FD8"/>
    <w:rsid w:val="00552BC0"/>
    <w:rsid w:val="00563C52"/>
    <w:rsid w:val="00580000"/>
    <w:rsid w:val="0059244B"/>
    <w:rsid w:val="005B0807"/>
    <w:rsid w:val="005C5D3E"/>
    <w:rsid w:val="005E5115"/>
    <w:rsid w:val="005E511D"/>
    <w:rsid w:val="005E5E28"/>
    <w:rsid w:val="005F1536"/>
    <w:rsid w:val="006147B6"/>
    <w:rsid w:val="006C1D18"/>
    <w:rsid w:val="006E217E"/>
    <w:rsid w:val="006F0645"/>
    <w:rsid w:val="006F1B4D"/>
    <w:rsid w:val="007062F8"/>
    <w:rsid w:val="00753B49"/>
    <w:rsid w:val="00763471"/>
    <w:rsid w:val="007764A2"/>
    <w:rsid w:val="007A4B32"/>
    <w:rsid w:val="007B4DCA"/>
    <w:rsid w:val="007D042B"/>
    <w:rsid w:val="007D4F06"/>
    <w:rsid w:val="00803BB4"/>
    <w:rsid w:val="00824A42"/>
    <w:rsid w:val="00846609"/>
    <w:rsid w:val="00850875"/>
    <w:rsid w:val="008B127E"/>
    <w:rsid w:val="008F4F5D"/>
    <w:rsid w:val="00916662"/>
    <w:rsid w:val="009306FA"/>
    <w:rsid w:val="009407B3"/>
    <w:rsid w:val="00984535"/>
    <w:rsid w:val="00994114"/>
    <w:rsid w:val="009D6D37"/>
    <w:rsid w:val="009E31FF"/>
    <w:rsid w:val="00A21567"/>
    <w:rsid w:val="00A50E11"/>
    <w:rsid w:val="00A72C86"/>
    <w:rsid w:val="00A9376B"/>
    <w:rsid w:val="00AD3EC6"/>
    <w:rsid w:val="00AE4A41"/>
    <w:rsid w:val="00AF32E8"/>
    <w:rsid w:val="00B26C0B"/>
    <w:rsid w:val="00B4246D"/>
    <w:rsid w:val="00B57B3D"/>
    <w:rsid w:val="00B8091D"/>
    <w:rsid w:val="00B95195"/>
    <w:rsid w:val="00BA0406"/>
    <w:rsid w:val="00BA0E0E"/>
    <w:rsid w:val="00BE3A64"/>
    <w:rsid w:val="00C060D1"/>
    <w:rsid w:val="00C3664D"/>
    <w:rsid w:val="00C43C6D"/>
    <w:rsid w:val="00C7513F"/>
    <w:rsid w:val="00CA2F32"/>
    <w:rsid w:val="00CC4C43"/>
    <w:rsid w:val="00CE09AA"/>
    <w:rsid w:val="00D03EC0"/>
    <w:rsid w:val="00D752DF"/>
    <w:rsid w:val="00D80147"/>
    <w:rsid w:val="00DD3AF7"/>
    <w:rsid w:val="00E14117"/>
    <w:rsid w:val="00E549C3"/>
    <w:rsid w:val="00E83530"/>
    <w:rsid w:val="00EA6598"/>
    <w:rsid w:val="00EE2318"/>
    <w:rsid w:val="00EF7AC3"/>
    <w:rsid w:val="00F66BED"/>
    <w:rsid w:val="00F823F8"/>
    <w:rsid w:val="00F97FE4"/>
    <w:rsid w:val="00FA3822"/>
    <w:rsid w:val="00FB5933"/>
    <w:rsid w:val="00FE15F0"/>
    <w:rsid w:val="00FF1B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3</cp:revision>
  <cp:lastPrinted>2016-11-10T21:37:00Z</cp:lastPrinted>
  <dcterms:created xsi:type="dcterms:W3CDTF">2017-04-17T14:46:00Z</dcterms:created>
  <dcterms:modified xsi:type="dcterms:W3CDTF">2017-04-17T14:46:00Z</dcterms:modified>
</cp:coreProperties>
</file>